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1" w:rsidRPr="001349F2" w:rsidRDefault="00655971" w:rsidP="00B0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 w:rsidRPr="001349F2">
        <w:rPr>
          <w:rFonts w:ascii="Times New Roman" w:eastAsia="Times New Roman" w:hAnsi="Times New Roman" w:cs="Times New Roman"/>
          <w:sz w:val="144"/>
          <w:szCs w:val="144"/>
        </w:rPr>
        <w:t>GEMASOLAR</w:t>
      </w:r>
    </w:p>
    <w:p w:rsidR="00655971" w:rsidRPr="001349F2" w:rsidRDefault="00655971" w:rsidP="001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349F2">
        <w:rPr>
          <w:rFonts w:ascii="Times New Roman" w:eastAsia="Times New Roman" w:hAnsi="Times New Roman" w:cs="Times New Roman"/>
          <w:sz w:val="48"/>
          <w:szCs w:val="48"/>
        </w:rPr>
        <w:t>SOLAR POWER GENERATION PLANT</w:t>
      </w:r>
    </w:p>
    <w:p w:rsidR="00655971" w:rsidRPr="00B0508E" w:rsidRDefault="00655971" w:rsidP="001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508E">
        <w:rPr>
          <w:b/>
          <w:sz w:val="32"/>
          <w:szCs w:val="32"/>
        </w:rPr>
        <w:t>Seville - Spain</w:t>
      </w:r>
    </w:p>
    <w:p w:rsidR="00655971" w:rsidRPr="00B0508E" w:rsidRDefault="00655971" w:rsidP="00614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EE4" w:rsidRPr="00614EE4" w:rsidRDefault="00614EE4" w:rsidP="001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EBFC07" wp14:editId="66306D6F">
            <wp:extent cx="5715000" cy="2162175"/>
            <wp:effectExtent l="0" t="0" r="0" b="9525"/>
            <wp:docPr id="1" name="Picture 1" descr="http://www.torresolenergy.com/EPORTAL_IMGS/GENERAL/SENERV2/IMG-cw4e6e11746f090/gemasolar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resolenergy.com/EPORTAL_IMGS/GENERAL/SENERV2/IMG-cw4e6e11746f090/gemasolar-pl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Gemasolar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is the first commercial-scale plant in the world to apply </w:t>
      </w:r>
      <w:r w:rsidRPr="00614EE4">
        <w:rPr>
          <w:rFonts w:ascii="Times New Roman" w:eastAsia="Times New Roman" w:hAnsi="Times New Roman" w:cs="Times New Roman"/>
          <w:b/>
          <w:sz w:val="24"/>
          <w:szCs w:val="24"/>
        </w:rPr>
        <w:t>central tower receiver</w:t>
      </w: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14EE4">
        <w:rPr>
          <w:rFonts w:ascii="Times New Roman" w:eastAsia="Times New Roman" w:hAnsi="Times New Roman" w:cs="Times New Roman"/>
          <w:b/>
          <w:sz w:val="24"/>
          <w:szCs w:val="24"/>
        </w:rPr>
        <w:t>molten salt heat storage</w:t>
      </w: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technology. The relevance of this plant lies in its technological uniqueness, since it opens up the way for new </w:t>
      </w: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thermosolar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electrical generation technology.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Characteristics of </w:t>
      </w: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Gemasolar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4EE4" w:rsidRPr="00614EE4" w:rsidRDefault="00614EE4" w:rsidP="00614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Rated electrical power: </w:t>
      </w:r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>19.9 MW</w:t>
      </w:r>
    </w:p>
    <w:p w:rsidR="00614EE4" w:rsidRPr="00614EE4" w:rsidRDefault="00614EE4" w:rsidP="00614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Net electrical production expected: </w:t>
      </w:r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110 </w:t>
      </w:r>
      <w:proofErr w:type="spellStart"/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>GWh</w:t>
      </w:r>
      <w:proofErr w:type="spellEnd"/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/year </w:t>
      </w:r>
    </w:p>
    <w:p w:rsidR="00614EE4" w:rsidRPr="00614EE4" w:rsidRDefault="00614EE4" w:rsidP="00614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Solar field: </w:t>
      </w:r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>2,650</w:t>
      </w: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heliostats on 185 hectares</w:t>
      </w:r>
    </w:p>
    <w:p w:rsidR="00614EE4" w:rsidRPr="00614EE4" w:rsidRDefault="00614EE4" w:rsidP="00614E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Heat storage system: the molten salt storage tank permits independent electrical generation for up to </w:t>
      </w:r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>15 hours without any solar feed</w:t>
      </w:r>
      <w:r w:rsidRPr="0061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The prolongation of the plant's operating time in the absence of solar radiation and the improvement in efficiency of the use of the heat from the sun makes </w:t>
      </w: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Gemasolar's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output much higher than that which is delivered by other technologies in a facility with the same power</w:t>
      </w:r>
      <w:r w:rsidRPr="00614EE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The notable increase in the plant's power efficiency guarantees electrical production for 6,500 hours a year, </w:t>
      </w:r>
      <w:r w:rsidRPr="00614EE4">
        <w:rPr>
          <w:rFonts w:ascii="Times New Roman" w:eastAsia="Times New Roman" w:hAnsi="Times New Roman" w:cs="Times New Roman"/>
          <w:i/>
          <w:sz w:val="24"/>
          <w:szCs w:val="24"/>
        </w:rPr>
        <w:t>1.5 to 3 times more than other renewable energies</w:t>
      </w: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. The plant will thus supply clean, safe power to 25,000 homes and </w:t>
      </w:r>
      <w:r w:rsidRPr="00614EE4">
        <w:rPr>
          <w:rFonts w:ascii="Times New Roman" w:eastAsia="Times New Roman" w:hAnsi="Times New Roman" w:cs="Times New Roman"/>
          <w:b/>
          <w:sz w:val="24"/>
          <w:szCs w:val="24"/>
        </w:rPr>
        <w:t>reduce atmospheric CO</w:t>
      </w:r>
      <w:r w:rsidRPr="00614EE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614EE4">
        <w:rPr>
          <w:rFonts w:ascii="Times New Roman" w:eastAsia="Times New Roman" w:hAnsi="Times New Roman" w:cs="Times New Roman"/>
          <w:b/>
          <w:sz w:val="24"/>
          <w:szCs w:val="24"/>
        </w:rPr>
        <w:t xml:space="preserve"> emissions by more than 30,000 tons a year.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The power generated by </w:t>
      </w: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Gemasolar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will be sent through a high-tension line to the substation of Villanueva </w:t>
      </w:r>
      <w:proofErr w:type="gramStart"/>
      <w:r w:rsidRPr="00614EE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Rey (Andalusia, Spain), where it will be injected into the grid.</w:t>
      </w:r>
    </w:p>
    <w:p w:rsidR="001349F2" w:rsidRDefault="001349F2" w:rsidP="00614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4EE4" w:rsidRPr="00614EE4" w:rsidRDefault="00614EE4" w:rsidP="00614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EE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Central tower technology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The inclusion of a novel molten-salt heat storage system permits the production of electricity in the absence of solar radiation.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The heat collected by the salts (capable of reaching temperatures above 500º) generates steam and produces electrical power. The surplus heat accumulated during sun hours is stored in the molten-salt tank.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In this way, </w:t>
      </w: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Gemasolar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can produce electrical power 24 hours a day for many months of the year.</w:t>
      </w:r>
      <w:bookmarkStart w:id="0" w:name="_GoBack"/>
      <w:bookmarkEnd w:id="0"/>
    </w:p>
    <w:p w:rsidR="00614EE4" w:rsidRPr="00614EE4" w:rsidRDefault="00614EE4" w:rsidP="000A3A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4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Central-tower technology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14EE4" w:rsidRPr="00614EE4" w:rsidTr="00614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EE4" w:rsidRPr="00614EE4" w:rsidRDefault="00614EE4" w:rsidP="000A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2809D8" wp14:editId="1E0E82B4">
                  <wp:extent cx="5715000" cy="2162175"/>
                  <wp:effectExtent l="0" t="0" r="0" b="9525"/>
                  <wp:docPr id="3" name="Picture 3" descr="http://www.torresolenergy.com/EPORTAL_IMGS/GENERAL/SENERV2/IMG-cw4e72060a25db9/gemasolar-pla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rresolenergy.com/EPORTAL_IMGS/GENERAL/SENERV2/IMG-cw4e72060a25db9/gemasolar-pla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Torresol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Energy has pioneered the application of technological solutions for central tower and heliostat plants such as the high concentration receiver system and high-temperature molten-salt storage system.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>How the technology works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In central tower plants, </w:t>
      </w:r>
      <w:r w:rsidRPr="00614EE4">
        <w:rPr>
          <w:rFonts w:ascii="Times New Roman" w:eastAsia="Times New Roman" w:hAnsi="Times New Roman" w:cs="Times New Roman"/>
          <w:b/>
          <w:sz w:val="24"/>
          <w:szCs w:val="24"/>
        </w:rPr>
        <w:t>heliostats (flat mirrors)</w:t>
      </w: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reflect solar radiation onto a receiver located at the top of a tower through which molten nitrate salts flow. The salts are impelled from a ‘cold tank’ to a receiver located at the top of a tower where they are heated to 565ºC. The hot salts then descend to the heat exchanger and generate water vapor.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>In surplus-energy conditions, in which the heat radiation received is more than sufficient to cover the turbine's demand, some of the salts are stored in a hot tank, saving the heat to be used when solar radiation is low. The salts transfer the stored heat and continue to generate electrical power.</w:t>
      </w:r>
    </w:p>
    <w:p w:rsidR="001349F2" w:rsidRDefault="00B0508E" w:rsidP="00614E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Video for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</w:rPr>
        <w:t>Gemasolar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</w:rPr>
        <w:t xml:space="preserve"> Tower Construction:</w:t>
      </w:r>
    </w:p>
    <w:p w:rsidR="00B0508E" w:rsidRPr="00B0508E" w:rsidRDefault="000A3AE0" w:rsidP="00614E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hyperlink r:id="rId8" w:history="1">
        <w:r w:rsidR="00B0508E" w:rsidRPr="00B0508E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http://www.torresolenergy.com/TORRESOL/central-tower-technology/en</w:t>
        </w:r>
      </w:hyperlink>
    </w:p>
    <w:p w:rsidR="001349F2" w:rsidRPr="00B0508E" w:rsidRDefault="001349F2" w:rsidP="00614E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349F2" w:rsidRPr="001349F2" w:rsidRDefault="001349F2" w:rsidP="001349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  <w:r w:rsidRPr="001349F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>VALLE 1 AND 2</w:t>
      </w:r>
    </w:p>
    <w:p w:rsidR="00614EE4" w:rsidRPr="00614EE4" w:rsidRDefault="00614EE4" w:rsidP="001349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4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Cylindrical-parabolic collector technology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14EE4" w:rsidRPr="00614EE4" w:rsidTr="00614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EE4" w:rsidRPr="00614EE4" w:rsidRDefault="00614EE4" w:rsidP="0013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68203F" wp14:editId="77A9E0AF">
                  <wp:extent cx="5715000" cy="2162175"/>
                  <wp:effectExtent l="0" t="0" r="0" b="9525"/>
                  <wp:docPr id="2" name="Picture 2" descr="http://www.torresolenergy.com/EPORTAL_IMGS/GENERAL/SENERV2/IMG-cw4cae0bee9137f/ColectorSENERtrough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rresolenergy.com/EPORTAL_IMGS/GENERAL/SENERV2/IMG-cw4cae0bee9137f/ColectorSENERtrough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EE4" w:rsidRPr="00614EE4" w:rsidTr="00614E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EE4" w:rsidRPr="00614EE4" w:rsidRDefault="00614EE4" w:rsidP="006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Torresol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Energy builds plants with cylindrical-parabolic collector technology which include a molten-salt heat storage system, enabling a very high annual coefficient of use.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b/>
          <w:bCs/>
          <w:sz w:val="24"/>
          <w:szCs w:val="24"/>
        </w:rPr>
        <w:t>How the technology works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>These plants are comprised of loops (or arrays) of parabolic mirrors that concentrate solar radiation in a central collector pipe through which thermal oil circulates and is heated to almost 400ºC.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This oil is transferred to a heat exchanger, where:</w:t>
      </w:r>
    </w:p>
    <w:p w:rsidR="00614EE4" w:rsidRPr="00614EE4" w:rsidRDefault="00614EE4" w:rsidP="00614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It vaporizes water which, in a steam turbine, drives a generator that injects electrical power into the grid</w:t>
      </w:r>
    </w:p>
    <w:p w:rsidR="00614EE4" w:rsidRPr="00614EE4" w:rsidRDefault="00614EE4" w:rsidP="00614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14EE4">
        <w:rPr>
          <w:rFonts w:ascii="Times New Roman" w:eastAsia="Times New Roman" w:hAnsi="Times New Roman" w:cs="Times New Roman"/>
          <w:sz w:val="24"/>
          <w:szCs w:val="24"/>
          <w:highlight w:val="green"/>
        </w:rPr>
        <w:t>Surplus power can be used to heat liquid nitrate salts and store the heat in a hot tank, making it possible to generate electricity even in the absence of sunlight.</w:t>
      </w:r>
    </w:p>
    <w:p w:rsidR="001349F2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Torresol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Energy operates two cylindrical-parabolic collectors in the south of Spain, Valle 1 and Valle 2.</w:t>
      </w:r>
    </w:p>
    <w:p w:rsidR="00614EE4" w:rsidRPr="00614EE4" w:rsidRDefault="00614EE4" w:rsidP="0061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>These plants each have:</w:t>
      </w:r>
    </w:p>
    <w:p w:rsidR="00614EE4" w:rsidRPr="00614EE4" w:rsidRDefault="00614EE4" w:rsidP="00614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>50 MW of power</w:t>
      </w:r>
    </w:p>
    <w:p w:rsidR="00614EE4" w:rsidRPr="00614EE4" w:rsidRDefault="00614EE4" w:rsidP="00614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One solar field of </w:t>
      </w:r>
      <w:r w:rsidR="00655971">
        <w:rPr>
          <w:rFonts w:ascii="Times New Roman" w:eastAsia="Times New Roman" w:hAnsi="Times New Roman" w:cs="Times New Roman"/>
          <w:sz w:val="24"/>
          <w:szCs w:val="24"/>
        </w:rPr>
        <w:t xml:space="preserve">5,000,000 </w:t>
      </w:r>
      <w:proofErr w:type="spellStart"/>
      <w:r w:rsidR="00655971">
        <w:rPr>
          <w:rFonts w:ascii="Times New Roman" w:eastAsia="Times New Roman" w:hAnsi="Times New Roman" w:cs="Times New Roman"/>
          <w:sz w:val="24"/>
          <w:szCs w:val="24"/>
        </w:rPr>
        <w:t>s.f.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14EE4">
        <w:rPr>
          <w:rFonts w:ascii="Times New Roman" w:eastAsia="Times New Roman" w:hAnsi="Times New Roman" w:cs="Times New Roman"/>
          <w:sz w:val="24"/>
          <w:szCs w:val="24"/>
        </w:rPr>
        <w:t>SENERtrough</w:t>
      </w:r>
      <w:proofErr w:type="spellEnd"/>
      <w:r w:rsidRPr="00614EE4">
        <w:rPr>
          <w:rFonts w:ascii="Times New Roman" w:eastAsia="Times New Roman" w:hAnsi="Times New Roman" w:cs="Times New Roman"/>
          <w:sz w:val="24"/>
          <w:szCs w:val="24"/>
        </w:rPr>
        <w:t>®-type collectors</w:t>
      </w:r>
    </w:p>
    <w:p w:rsidR="00614EE4" w:rsidRPr="00614EE4" w:rsidRDefault="00614EE4" w:rsidP="00614E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EE4">
        <w:rPr>
          <w:rFonts w:ascii="Times New Roman" w:eastAsia="Times New Roman" w:hAnsi="Times New Roman" w:cs="Times New Roman"/>
          <w:sz w:val="24"/>
          <w:szCs w:val="24"/>
        </w:rPr>
        <w:t>A molten-salt heat storage system, supplying electrical power for up to seven hours without solar radiation.</w:t>
      </w:r>
    </w:p>
    <w:sectPr w:rsidR="00614EE4" w:rsidRPr="00614EE4" w:rsidSect="00614E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FAE"/>
    <w:multiLevelType w:val="multilevel"/>
    <w:tmpl w:val="480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14717"/>
    <w:multiLevelType w:val="multilevel"/>
    <w:tmpl w:val="E79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B55A4"/>
    <w:multiLevelType w:val="multilevel"/>
    <w:tmpl w:val="5E08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137DB"/>
    <w:multiLevelType w:val="multilevel"/>
    <w:tmpl w:val="1CC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06B41"/>
    <w:multiLevelType w:val="multilevel"/>
    <w:tmpl w:val="C7A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25F4B"/>
    <w:multiLevelType w:val="multilevel"/>
    <w:tmpl w:val="217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76360"/>
    <w:multiLevelType w:val="multilevel"/>
    <w:tmpl w:val="4E0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D45E4"/>
    <w:multiLevelType w:val="multilevel"/>
    <w:tmpl w:val="156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16FB0"/>
    <w:multiLevelType w:val="multilevel"/>
    <w:tmpl w:val="1132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248F4"/>
    <w:multiLevelType w:val="multilevel"/>
    <w:tmpl w:val="068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E4"/>
    <w:rsid w:val="000A3AE0"/>
    <w:rsid w:val="001349F2"/>
    <w:rsid w:val="00166324"/>
    <w:rsid w:val="00224E41"/>
    <w:rsid w:val="004D7E62"/>
    <w:rsid w:val="00614EE4"/>
    <w:rsid w:val="00655971"/>
    <w:rsid w:val="00B0508E"/>
    <w:rsid w:val="00B662EA"/>
    <w:rsid w:val="00C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esolenergy.com/TORRESOL/central-tower-technology/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2012-04-18T20:33:00Z</dcterms:created>
  <dcterms:modified xsi:type="dcterms:W3CDTF">2012-04-18T22:15:00Z</dcterms:modified>
</cp:coreProperties>
</file>